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03" w:rsidRPr="00CF011B" w:rsidRDefault="00823C03" w:rsidP="00823C03">
      <w:pPr>
        <w:pStyle w:val="PargrafodaLista"/>
        <w:spacing w:after="0" w:line="240" w:lineRule="auto"/>
        <w:ind w:left="360" w:firstLine="348"/>
        <w:jc w:val="both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  <w:r w:rsidRPr="00CF011B">
        <w:rPr>
          <w:rFonts w:asciiTheme="minorHAnsi" w:hAnsiTheme="minorHAnsi"/>
          <w:b/>
          <w:sz w:val="23"/>
          <w:szCs w:val="23"/>
        </w:rPr>
        <w:t xml:space="preserve">Processo </w:t>
      </w:r>
      <w:r w:rsidRPr="00CF011B">
        <w:rPr>
          <w:rFonts w:asciiTheme="minorHAnsi" w:hAnsiTheme="minorHAnsi" w:cstheme="minorHAnsi"/>
          <w:b/>
          <w:sz w:val="23"/>
          <w:szCs w:val="23"/>
        </w:rPr>
        <w:t xml:space="preserve">nº </w:t>
      </w:r>
      <w:r w:rsidRPr="00CF011B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0025500-67.2009.4.03.6100</w:t>
      </w:r>
    </w:p>
    <w:p w:rsidR="00823C03" w:rsidRPr="00CF011B" w:rsidRDefault="00823C03" w:rsidP="00823C03">
      <w:pPr>
        <w:pStyle w:val="PargrafodaLista"/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 xml:space="preserve">Consulta: TRF3  </w:t>
      </w:r>
    </w:p>
    <w:p w:rsidR="00823C03" w:rsidRPr="00CF011B" w:rsidRDefault="00823C03" w:rsidP="00823C03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ASSOJAF X UNIÃO FEDERAL</w:t>
      </w:r>
    </w:p>
    <w:p w:rsidR="00823C03" w:rsidRPr="00CF011B" w:rsidRDefault="00823C03" w:rsidP="00823C03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13,23%</w:t>
      </w:r>
    </w:p>
    <w:p w:rsidR="00823C03" w:rsidRPr="00CF011B" w:rsidRDefault="00823C03" w:rsidP="00823C03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</w:p>
    <w:p w:rsidR="00823C03" w:rsidRPr="00CF011B" w:rsidRDefault="00823C03" w:rsidP="00823C03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Ação distribuída em 30/11/2009, requerendo </w:t>
      </w:r>
      <w:r w:rsidRPr="00CF011B"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  <w:t xml:space="preserve">a implementação do reajuste correspondente à diferença entre o índice de 13,23% e aquele efetivamente percebido por seus representados em decorrência da VPI. </w:t>
      </w:r>
    </w:p>
    <w:p w:rsidR="00823C03" w:rsidRPr="00CF011B" w:rsidRDefault="00823C03" w:rsidP="00823C03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Adveio sentença em 14/07/2010, a qual julgou procedente o pedido para </w:t>
      </w:r>
      <w:r w:rsidRPr="00CF011B"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  <w:t xml:space="preserve">reconhecer aos associados o direito à implementação nas remunerações, proventos e pensões do índice correspondente ao maior reajuste concedido aos servidores públicos civis da Administração Federal direta, autárquica e fundacional com a edição da Lei nº 10.698/2003, devendo ainda ser considerado conjuntamente, para tal cálculo, o índice de revisão previsto na Lei nº 10.697/2003, descontados os valores já recebidos em decorrência da aplicação de ambas as leis e, em consequência, condenar a União Federal ao pagamento de todas as diferenças daí apuradas, inclusive aquelas reflexas incidentes sobre demais rubricas percebidas pelos servidores, como 13º salário e terço constitucional de férias, dentre outros, diferenças essas devidas desde 30 de novembro de 2004, descontados os valores já recebidos em razão da aplicação das Leis nº. 10.697 e 10.698, de 2003. </w:t>
      </w:r>
    </w:p>
    <w:p w:rsidR="00823C03" w:rsidRPr="00AC42D9" w:rsidRDefault="00823C03" w:rsidP="00823C03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</w:pPr>
      <w:r w:rsidRPr="00AC42D9"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  <w:t>Em 15/05/2018, disponibilizada decisão que inadmitiu o REsp, pois a Vice Presidência entendeu que “</w:t>
      </w:r>
      <w:r w:rsidRPr="00AC42D9">
        <w:rPr>
          <w:rFonts w:asciiTheme="minorHAnsi" w:eastAsia="Times New Roman" w:hAnsiTheme="minorHAnsi"/>
          <w:i/>
          <w:color w:val="000000"/>
          <w:sz w:val="23"/>
          <w:szCs w:val="23"/>
          <w:shd w:val="clear" w:color="auto" w:fill="FFFFFF"/>
          <w:lang w:eastAsia="pt-BR"/>
        </w:rPr>
        <w:t xml:space="preserve">A VPNI instituída pela Lei 10.698/03 não possui natureza de reajuste geral de vencimentos, sendo inviável sua extensão aos servidores substituídos, em face do óbice da Súmula 339/STF”. </w:t>
      </w:r>
      <w:r w:rsidRPr="00AC42D9"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  <w:t>Em 28/05/2018, Juntado AREsp e, em 04/06/2018, autos remetidos à União.</w:t>
      </w:r>
    </w:p>
    <w:p w:rsidR="00823C03" w:rsidRDefault="00823C03" w:rsidP="00823C03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>Andamento atual:</w:t>
      </w:r>
      <w:r>
        <w:rPr>
          <w:rFonts w:asciiTheme="minorHAnsi" w:hAnsiTheme="minorHAnsi"/>
          <w:b/>
          <w:sz w:val="23"/>
          <w:szCs w:val="23"/>
        </w:rPr>
        <w:t xml:space="preserve"> Em 14/08/2018, autos recebidos da União com contraminuta ao AREsp e, em 21/08/2018, recebidos no setor de digitalização.</w:t>
      </w: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4"/>
    <w:rsid w:val="001151D2"/>
    <w:rsid w:val="00823C03"/>
    <w:rsid w:val="00C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FFB1-08DA-47F6-9A4C-54842FD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2</cp:revision>
  <dcterms:created xsi:type="dcterms:W3CDTF">2018-09-20T13:04:00Z</dcterms:created>
  <dcterms:modified xsi:type="dcterms:W3CDTF">2018-09-20T13:04:00Z</dcterms:modified>
</cp:coreProperties>
</file>